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60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24D2E1A">
                  <wp:extent cx="1714500" cy="1095547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69" cy="10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FA8FC86" w:rsidR="00B65EC8" w:rsidRPr="009F4DC1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AAAE DISTINGUISHED TEACHER AWARD</w:t>
            </w: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74F4C727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>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>may be made by a colleague of the nominee</w:t>
      </w:r>
      <w:proofErr w:type="gramEnd"/>
      <w:r w:rsidR="00B65EC8" w:rsidRPr="00961D92">
        <w:rPr>
          <w:rFonts w:eastAsia="Times New Roman" w:cs="Times New Roman"/>
          <w:szCs w:val="24"/>
        </w:rPr>
        <w:t xml:space="preserve">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E1E5C88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0DD09BC9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77777777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6735B763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settings.</w:t>
      </w:r>
    </w:p>
    <w:p w14:paraId="12C94B8D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must have been previously recognized with an AAAE regional teaching award.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p w14:paraId="490D11CB" w14:textId="23805E55" w:rsidR="00961D92" w:rsidRPr="009F4DC1" w:rsidRDefault="00961D92" w:rsidP="00961D92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three typewritten (12 point, Times font) double-spaced pages. </w:t>
      </w:r>
    </w:p>
    <w:p w14:paraId="4E4600D6" w14:textId="0EAFA57F" w:rsidR="00B65EC8" w:rsidRPr="009F4DC1" w:rsidRDefault="00961D92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</w:t>
      </w:r>
      <w:r w:rsidR="00B65EC8" w:rsidRPr="009F4DC1">
        <w:rPr>
          <w:rFonts w:eastAsia="Times New Roman" w:cs="Times New Roman"/>
          <w:szCs w:val="24"/>
        </w:rPr>
        <w:t>ce of excellence in teaching should include:</w:t>
      </w:r>
    </w:p>
    <w:p w14:paraId="799C13D4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 from the past five years.</w:t>
      </w:r>
    </w:p>
    <w:p w14:paraId="73B199DC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Two teaching assessments by peers.</w:t>
      </w:r>
    </w:p>
    <w:p w14:paraId="7F6871D9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 and other relevant accomplishments.</w:t>
      </w:r>
    </w:p>
    <w:p w14:paraId="64E48572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2DE04ABF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Letters of support from two former students </w:t>
      </w:r>
    </w:p>
    <w:p w14:paraId="10A03D2F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May be undergraduate students, graduate students, workshop participants, etc.</w:t>
      </w:r>
    </w:p>
    <w:p w14:paraId="6E57E599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0382E7E6" w14:textId="77777777" w:rsidR="009F4DC1" w:rsidRDefault="009F4DC1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br w:type="page"/>
      </w: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lastRenderedPageBreak/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letter (limited to two, single spaced, typewritten pages).</w:t>
      </w:r>
    </w:p>
    <w:p w14:paraId="0204E642" w14:textId="62234F60" w:rsidR="009F4DC1" w:rsidRPr="009F4DC1" w:rsidRDefault="009F4DC1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>Statement of teaching philosophy, limited to three pages total.</w:t>
      </w:r>
    </w:p>
    <w:p w14:paraId="1848055C" w14:textId="1AC0AB1B" w:rsidR="008704B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 (items</w:t>
      </w:r>
      <w:r w:rsidR="009F4DC1" w:rsidRPr="009F4DC1">
        <w:rPr>
          <w:rFonts w:eastAsia="Times New Roman" w:cs="Times New Roman"/>
          <w:szCs w:val="24"/>
        </w:rPr>
        <w:t xml:space="preserve"> from #6 above</w:t>
      </w:r>
      <w:r w:rsidRPr="009F4DC1">
        <w:rPr>
          <w:rFonts w:eastAsia="Times New Roman" w:cs="Times New Roman"/>
          <w:szCs w:val="24"/>
        </w:rPr>
        <w:t>)</w:t>
      </w:r>
      <w:r w:rsidR="00E7711C">
        <w:rPr>
          <w:rFonts w:eastAsia="Times New Roman" w:cs="Times New Roman"/>
          <w:szCs w:val="24"/>
        </w:rPr>
        <w:t xml:space="preserve">. </w:t>
      </w:r>
    </w:p>
    <w:p w14:paraId="5AFD1082" w14:textId="1A7C0A33" w:rsidR="00C134D2" w:rsidRPr="009F4DC1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9F4DC1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9F4DC1">
        <w:rPr>
          <w:rFonts w:eastAsia="Times New Roman" w:cs="Times New Roman"/>
          <w:szCs w:val="24"/>
        </w:rPr>
        <w:t>Nominee’s curriculum vitae</w:t>
      </w:r>
      <w:r w:rsidR="00961D92" w:rsidRPr="009F4DC1">
        <w:rPr>
          <w:rFonts w:eastAsia="Times New Roman" w:cs="Times New Roman"/>
          <w:szCs w:val="24"/>
        </w:rPr>
        <w:t>, limited to five pages total</w:t>
      </w:r>
      <w:proofErr w:type="gramStart"/>
      <w:r w:rsidR="00961D92" w:rsidRPr="009F4DC1">
        <w:rPr>
          <w:rFonts w:eastAsia="Times New Roman" w:cs="Times New Roman"/>
          <w:szCs w:val="24"/>
        </w:rPr>
        <w:t xml:space="preserve">. </w:t>
      </w:r>
      <w:proofErr w:type="gramEnd"/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961D9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AAAE DISTINGUISHED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961D92">
        <w:tc>
          <w:tcPr>
            <w:tcW w:w="2989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961D92">
        <w:tc>
          <w:tcPr>
            <w:tcW w:w="2989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961D92">
        <w:tc>
          <w:tcPr>
            <w:tcW w:w="2989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961D92">
        <w:tc>
          <w:tcPr>
            <w:tcW w:w="10296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961D92">
        <w:tc>
          <w:tcPr>
            <w:tcW w:w="10296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961D92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961D92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6D4D4F6" w14:textId="39027334" w:rsidR="009F4DC1" w:rsidRPr="00E7711C" w:rsidRDefault="009F4DC1" w:rsidP="009F4DC1">
      <w:pPr>
        <w:rPr>
          <w:rFonts w:cs="Times New Roman"/>
          <w:szCs w:val="24"/>
        </w:rPr>
      </w:pPr>
      <w:r w:rsidRPr="00E7711C">
        <w:rPr>
          <w:rFonts w:cs="Times New Roman"/>
          <w:b/>
          <w:color w:val="000000"/>
          <w:szCs w:val="24"/>
        </w:rPr>
        <w:t>Nomination packets limited to:  Cover sheet, nomination letter, teaching philosophy, evidence of excellence in teaching, and nominee’s curriculum vitae</w:t>
      </w:r>
      <w:proofErr w:type="gramStart"/>
      <w:r w:rsidRPr="00E7711C">
        <w:rPr>
          <w:rFonts w:cs="Times New Roman"/>
          <w:b/>
          <w:color w:val="000000"/>
          <w:szCs w:val="24"/>
        </w:rPr>
        <w:t xml:space="preserve">. </w:t>
      </w:r>
      <w:proofErr w:type="gramEnd"/>
      <w:r w:rsidRPr="00E7711C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(http://www.agedweb.org/AAAE/awards/) no later than March 1st.</w:t>
      </w:r>
    </w:p>
    <w:p w14:paraId="40C30551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E0A74B9" w14:textId="622CA716" w:rsidR="009F4DC1" w:rsidRPr="00E7711C" w:rsidRDefault="009F4DC1" w:rsidP="00D56A82">
      <w:pPr>
        <w:tabs>
          <w:tab w:val="left" w:pos="2880"/>
        </w:tabs>
        <w:rPr>
          <w:rFonts w:eastAsia="Times New Roman" w:cs="Times New Roman"/>
          <w:szCs w:val="24"/>
        </w:rPr>
      </w:pPr>
      <w:r w:rsidRPr="00E7711C">
        <w:rPr>
          <w:rFonts w:eastAsia="Times New Roman" w:cs="Times New Roman"/>
          <w:szCs w:val="24"/>
        </w:rPr>
        <w:t xml:space="preserve">For questions contact: </w:t>
      </w:r>
    </w:p>
    <w:p w14:paraId="523A02BD" w14:textId="77777777" w:rsidR="007C10ED" w:rsidRPr="00E7711C" w:rsidRDefault="007C10ED" w:rsidP="007C10ED">
      <w:pPr>
        <w:rPr>
          <w:rFonts w:eastAsia="Times New Roman" w:cs="Times New Roman"/>
          <w:szCs w:val="24"/>
        </w:rPr>
      </w:pPr>
      <w:r w:rsidRPr="00E7711C">
        <w:rPr>
          <w:rFonts w:eastAsia="Times New Roman" w:cs="Times New Roman"/>
          <w:szCs w:val="24"/>
        </w:rPr>
        <w:t xml:space="preserve">Harry Boone, Jr. </w:t>
      </w:r>
      <w:r w:rsidRPr="00E7711C">
        <w:rPr>
          <w:rFonts w:eastAsia="Times New Roman" w:cs="Times New Roman"/>
          <w:szCs w:val="24"/>
        </w:rPr>
        <w:br/>
        <w:t xml:space="preserve">Agricultural and Extension Education Department </w:t>
      </w:r>
    </w:p>
    <w:p w14:paraId="1687FA6F" w14:textId="77777777" w:rsidR="007C10ED" w:rsidRPr="00E7711C" w:rsidRDefault="007C10ED" w:rsidP="007C10ED">
      <w:pPr>
        <w:rPr>
          <w:rFonts w:eastAsia="Times New Roman" w:cs="Times New Roman"/>
          <w:szCs w:val="24"/>
        </w:rPr>
      </w:pPr>
      <w:r w:rsidRPr="00E7711C">
        <w:rPr>
          <w:rFonts w:eastAsia="Times New Roman" w:cs="Times New Roman"/>
          <w:szCs w:val="24"/>
        </w:rPr>
        <w:t>West Virgini</w:t>
      </w:r>
      <w:bookmarkStart w:id="0" w:name="_GoBack"/>
      <w:bookmarkEnd w:id="0"/>
      <w:r w:rsidRPr="00E7711C">
        <w:rPr>
          <w:rFonts w:eastAsia="Times New Roman" w:cs="Times New Roman"/>
          <w:szCs w:val="24"/>
        </w:rPr>
        <w:t xml:space="preserve">a University </w:t>
      </w:r>
    </w:p>
    <w:p w14:paraId="799F2BC5" w14:textId="77777777" w:rsidR="007C10ED" w:rsidRPr="00E7711C" w:rsidRDefault="007C10ED" w:rsidP="007C10ED">
      <w:pPr>
        <w:rPr>
          <w:rFonts w:eastAsia="Times New Roman" w:cs="Times New Roman"/>
          <w:szCs w:val="24"/>
        </w:rPr>
      </w:pPr>
      <w:r w:rsidRPr="00E7711C">
        <w:rPr>
          <w:rFonts w:eastAsia="Times New Roman" w:cs="Times New Roman"/>
          <w:szCs w:val="24"/>
        </w:rPr>
        <w:t>Email: harry.boone@mail.wvu.edu</w:t>
      </w:r>
    </w:p>
    <w:p w14:paraId="05E63BAD" w14:textId="2EF08467" w:rsidR="00B65EC8" w:rsidRPr="00E7711C" w:rsidRDefault="007C10ED" w:rsidP="009F4DC1">
      <w:pPr>
        <w:rPr>
          <w:rFonts w:eastAsia="Times New Roman" w:cs="Times New Roman"/>
          <w:szCs w:val="24"/>
        </w:rPr>
      </w:pPr>
      <w:r w:rsidRPr="00E7711C">
        <w:rPr>
          <w:rFonts w:eastAsia="Times New Roman" w:cs="Times New Roman"/>
          <w:szCs w:val="24"/>
        </w:rPr>
        <w:t>Phone:  (304) 293-5451</w:t>
      </w:r>
    </w:p>
    <w:p w14:paraId="6C8C228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71493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A153D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84243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F294A-69E9-7743-856A-2B02A2A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3</cp:revision>
  <dcterms:created xsi:type="dcterms:W3CDTF">2016-11-04T14:54:00Z</dcterms:created>
  <dcterms:modified xsi:type="dcterms:W3CDTF">2016-12-22T19:33:00Z</dcterms:modified>
</cp:coreProperties>
</file>